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lang w:val="en-US"/>
        </w:rPr>
        <w:t> </w:t>
      </w:r>
      <w:bookmarkStart w:id="0" w:name="_GoBack"/>
      <w:bookmarkEnd w:id="0"/>
      <w:r>
        <w:rPr>
          <w:rStyle w:val="normaltextrun"/>
          <w:rFonts w:ascii="Calibri" w:hAnsi="Calibri" w:cs="Segoe UI"/>
          <w:b/>
          <w:bCs/>
          <w:i/>
          <w:iCs/>
          <w:color w:val="000000"/>
        </w:rPr>
        <w:t>ПРАВИЛА АКЦИИ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color w:val="000000"/>
        </w:rPr>
        <w:t>«ВЕЗУЧАЯ ПЯТНИЦА»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color w:val="000000"/>
        </w:rPr>
        <w:t>(далее – Правила)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1. Акция проводится во всех розничных магазинах сети «Читай-город» (далее – «Магазины участники»), а также в Интернет-магазине </w:t>
      </w:r>
      <w:hyperlink r:id="rId5" w:tgtFrame="_blank" w:history="1">
        <w:r>
          <w:rPr>
            <w:rStyle w:val="normaltextrun"/>
            <w:rFonts w:ascii="Calibri" w:hAnsi="Calibri" w:cs="Segoe UI"/>
            <w:i/>
            <w:iCs/>
            <w:color w:val="0563C1"/>
            <w:u w:val="single"/>
          </w:rPr>
          <w:t>www.chitai-gorod.ru</w:t>
        </w:r>
      </w:hyperlink>
      <w:r>
        <w:rPr>
          <w:rStyle w:val="normaltextrun"/>
          <w:rFonts w:ascii="Calibri" w:hAnsi="Calibri" w:cs="Segoe UI"/>
          <w:i/>
          <w:iCs/>
          <w:color w:val="000000"/>
        </w:rPr>
        <w:t xml:space="preserve"> (ООО «Новый Книжный Центр», 127322, г. Москва, Огородный проезд, дом 20, строение 27, помещение 14, ОГРН 1027700282763) (далее – «Интернет-магазин») и в Мобильном приложении «Читай-город» в 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App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Store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 xml:space="preserve"> и в 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Google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Play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 xml:space="preserve"> (далее – Мобильное приложение).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2. В Магазинах-участниках Акция проводится 17.12.2021 г. в часы работы Магазинов-участников.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3. В Интернет-магазине и в Мобильном приложении Акция проводится 17.12.2021 г. с 00:00 по 23:59 (по московскому времени).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4. При покупке товара в Магазинах-участниках в период проведения Акции, указанный в п. 2 настоящих Правил, предоставляется скидка в размере 30 %.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5. При оформлении заказа в Интернет-магазине и/или в Мобильном приложении в период проведения Акции, указанный в п. 3 настоящих Правил, предоставляется скидка в размере 20 %.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6. Акция не распространяется на: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6.1. В розничных Магазинах-участниках – на книги: «Дети Ноя» (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Шмитт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>) (ID товара 2618644), «Оскар и Розовая Дама» (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Шмитт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>) (ID товара 2761949), «Гиннес. Мировые рекорды 2022» (ID товара 2865815), «Снежная сказка (утренняя)» (Полярный) (ID товара 2820299), «Снежная сказка (вечерняя)» (Полярный) (ID товара 2820300), «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Юпи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>» (Полярный) (ID товара 2807994), «Мятная сказка. Специальное издание» (Полярный) (ID товара 2740488), бумагу А4 500 л. «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SvetoCopy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>» 80гр/м2 (ID товара 213748), подарочные карты сети, а также книги из раздела «Скоро в продаже» (</w:t>
      </w:r>
      <w:hyperlink r:id="rId6" w:tgtFrame="_blank" w:history="1">
        <w:r>
          <w:rPr>
            <w:rStyle w:val="normaltextrun"/>
            <w:rFonts w:ascii="Calibri" w:hAnsi="Calibri" w:cs="Segoe UI"/>
            <w:i/>
            <w:iCs/>
            <w:color w:val="0563C1"/>
            <w:u w:val="single"/>
          </w:rPr>
          <w:t>https://www.chitai-gorod.ru/catalog/skorovprodage/</w:t>
        </w:r>
      </w:hyperlink>
      <w:r>
        <w:rPr>
          <w:rStyle w:val="normaltextrun"/>
          <w:rFonts w:ascii="Calibri" w:hAnsi="Calibri" w:cs="Segoe UI"/>
          <w:i/>
          <w:iCs/>
          <w:color w:val="000000"/>
        </w:rPr>
        <w:t>) и раздела «Распродажа» (</w:t>
      </w:r>
      <w:hyperlink r:id="rId7" w:tgtFrame="_blank" w:history="1">
        <w:r>
          <w:rPr>
            <w:rStyle w:val="normaltextrun"/>
            <w:rFonts w:ascii="Calibri" w:hAnsi="Calibri" w:cs="Segoe UI"/>
            <w:i/>
            <w:iCs/>
            <w:color w:val="0563C1"/>
            <w:u w:val="single"/>
          </w:rPr>
          <w:t>https://www.chitai-gorod.ru/catalog/sales/</w:t>
        </w:r>
      </w:hyperlink>
      <w:r>
        <w:rPr>
          <w:rStyle w:val="normaltextrun"/>
          <w:rFonts w:ascii="Calibri" w:hAnsi="Calibri" w:cs="Segoe UI"/>
          <w:i/>
          <w:iCs/>
          <w:color w:val="000000"/>
        </w:rPr>
        <w:t>) на сайте Интернет-магазина.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6.2. В Интернет-магазине и Мобильном приложении - на книги: «Дети Ноя» (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Шмитт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>) (ID товара 2618644), «Оскар и Розовая Дама» (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Шмитт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>) (ID товара 2761949), «Гиннес. Мировые рекорды 2022» (ID товара 2865815), бумагу А4 500 л. «</w:t>
      </w:r>
      <w:proofErr w:type="spellStart"/>
      <w:r>
        <w:rPr>
          <w:rStyle w:val="normaltextrun"/>
          <w:rFonts w:ascii="Calibri" w:hAnsi="Calibri" w:cs="Segoe UI"/>
          <w:i/>
          <w:iCs/>
          <w:color w:val="000000"/>
        </w:rPr>
        <w:t>SvetoCopy</w:t>
      </w:r>
      <w:proofErr w:type="spellEnd"/>
      <w:r>
        <w:rPr>
          <w:rStyle w:val="normaltextrun"/>
          <w:rFonts w:ascii="Calibri" w:hAnsi="Calibri" w:cs="Segoe UI"/>
          <w:i/>
          <w:iCs/>
          <w:color w:val="000000"/>
        </w:rPr>
        <w:t>» 80гр/м2 (ID товара 213748), а также книги из раздела «Скоро в продаже» (</w:t>
      </w:r>
      <w:hyperlink r:id="rId8" w:tgtFrame="_blank" w:history="1">
        <w:r>
          <w:rPr>
            <w:rStyle w:val="normaltextrun"/>
            <w:rFonts w:ascii="Calibri" w:hAnsi="Calibri" w:cs="Segoe UI"/>
            <w:i/>
            <w:iCs/>
            <w:color w:val="0563C1"/>
            <w:u w:val="single"/>
          </w:rPr>
          <w:t>https://www.chitai-gorod.ru/catalog/skorovprodage/</w:t>
        </w:r>
      </w:hyperlink>
      <w:r>
        <w:rPr>
          <w:rStyle w:val="normaltextrun"/>
          <w:rFonts w:ascii="Calibri" w:hAnsi="Calibri" w:cs="Segoe UI"/>
          <w:i/>
          <w:iCs/>
          <w:color w:val="000000"/>
        </w:rPr>
        <w:t>) и раздела «Распродажа» (</w:t>
      </w:r>
      <w:hyperlink r:id="rId9" w:tgtFrame="_blank" w:history="1">
        <w:r>
          <w:rPr>
            <w:rStyle w:val="normaltextrun"/>
            <w:rFonts w:ascii="Calibri" w:hAnsi="Calibri" w:cs="Segoe UI"/>
            <w:i/>
            <w:iCs/>
            <w:color w:val="0563C1"/>
            <w:u w:val="single"/>
          </w:rPr>
          <w:t>https://www.chitai-gorod.ru/catalog/sales/</w:t>
        </w:r>
      </w:hyperlink>
      <w:r>
        <w:rPr>
          <w:rStyle w:val="normaltextrun"/>
          <w:rFonts w:ascii="Calibri" w:hAnsi="Calibri" w:cs="Segoe UI"/>
          <w:i/>
          <w:iCs/>
          <w:color w:val="000000"/>
        </w:rPr>
        <w:t>) на сайте Интернет-магазина.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7. На товар, продажа которого осуществляется со скидкой более 30% в Магазинах-участниках в период проведения Акции, указанный в п. 2 настоящих Правил, сохраняется большая скидка.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8. На товар, продажа которого осуществляется со скидкой более 20% в Интернет-магазине и в Мобильном приложении в период проведения Акции, указанный в п. 3 настоящих Правил, сохраняется первоначальная большая скидка.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9. Скидка по Акции не суммируется со скидками по другим акциям, а также со скидкой по любым картам лояльности сети магазинов «Читай-город» и «Гоголь-Моголь».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10. В период проведения Акции функция «Оформить резерв» на сайте Интернет-магазина не будет доступна.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11. Скидка по Акции не распространяется на товар, заказ на который был оформлен в Интернет-магазине и/или в Мобильном приложении до даты проведения Акции и получен в дату проведения Акции.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12. Оплата бонусами товара, приобретённого по Акции, возможна. Начисление бонусов за товар, приобретённый по Акции, не производится.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13. Стоимость покупки со скидкой по Акции засчитывается в целях определения процентного уровня участника бонусной программы «Читай-город» и/или «Гоголь-Моголь». 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14. Оплата товара, приобретённого по Акции, подарочными картами возможна только в случае оплаты товара, приобретённого по Акции, в розничных магазинах сети «Читай-город».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15. Сроки доставки заказов, оформленных в Интернет-магазине, в Мобильном приложении в рамках Акции, могут быть увеличены.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16. При возврате в соответствии с действующим законодательством товара, приобретенного по Акции, скидка не восстанавливается, а денежные средства за такой товар возвращаются в размере акционной стоимости товара за вычетом части, оплаченной бонусами.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17. Организатором Акции в любое время, без предварительного уведомления участника Акции могут быть изменены условия Акции, в том числе, но, не ограничиваясь, сроки действия Акции, перечень товаров-участников Акции, иные условия Акции. 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В том числе, Организатор Акции вправе в одностороннем порядке приостановить, досрочно прекратить проведение Акции в целом или частично. Информация об изменении условий Акции, приостановке, прекращении Акции размещается Организатором Акции на сайте </w:t>
      </w:r>
      <w:hyperlink r:id="rId10" w:tgtFrame="_blank" w:history="1">
        <w:r>
          <w:rPr>
            <w:rStyle w:val="normaltextrun"/>
            <w:rFonts w:ascii="Calibri" w:hAnsi="Calibri" w:cs="Segoe UI"/>
            <w:i/>
            <w:iCs/>
            <w:color w:val="0563C1"/>
            <w:u w:val="single"/>
          </w:rPr>
          <w:t>www.chitai-gorod.ru</w:t>
        </w:r>
      </w:hyperlink>
      <w:r>
        <w:rPr>
          <w:rStyle w:val="normaltextrun"/>
          <w:rFonts w:ascii="Calibri" w:hAnsi="Calibri" w:cs="Segoe UI"/>
          <w:i/>
          <w:iCs/>
          <w:color w:val="000000"/>
        </w:rPr>
        <w:t>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18. Вся информация об Акции, в частности, информация о сроках проведения Акции, об организаторе Акции, о правилах её проведения, иная информация, предоставление которой в соответствии с действующим законодательством РФ является обязательным, предоставляется по телефону 8-800-444-8-444, на сайте </w:t>
      </w:r>
      <w:hyperlink r:id="rId11" w:tgtFrame="_blank" w:history="1">
        <w:r>
          <w:rPr>
            <w:rStyle w:val="normaltextrun"/>
            <w:rFonts w:ascii="Calibri" w:hAnsi="Calibri" w:cs="Segoe UI"/>
            <w:i/>
            <w:iCs/>
            <w:color w:val="0563C1"/>
            <w:u w:val="single"/>
          </w:rPr>
          <w:t>www.chitai-gorod.ru</w:t>
        </w:r>
      </w:hyperlink>
      <w:r>
        <w:rPr>
          <w:rStyle w:val="normaltextrun"/>
          <w:rFonts w:ascii="Calibri" w:hAnsi="Calibri" w:cs="Segoe UI"/>
          <w:i/>
          <w:iCs/>
          <w:color w:val="000000"/>
        </w:rPr>
        <w:t>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19. Совершение лицом действий, направленных на участие в Акции, является выражением согласия такого лица с настоящими Правилами в полном объёме.</w:t>
      </w: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lang w:val="en-US"/>
        </w:rPr>
        <w:t> </w:t>
      </w:r>
    </w:p>
    <w:p w:rsidR="005468CF" w:rsidRPr="005468CF" w:rsidRDefault="005468CF" w:rsidP="00546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E47455" w:rsidRPr="005468CF" w:rsidRDefault="00E47455" w:rsidP="005468CF"/>
    <w:sectPr w:rsidR="00E47455" w:rsidRPr="0054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79"/>
    <w:rsid w:val="00074D1A"/>
    <w:rsid w:val="000E0B9C"/>
    <w:rsid w:val="002B6D37"/>
    <w:rsid w:val="00372F79"/>
    <w:rsid w:val="005468CF"/>
    <w:rsid w:val="00AE09A7"/>
    <w:rsid w:val="00E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68CF"/>
  </w:style>
  <w:style w:type="character" w:customStyle="1" w:styleId="eop">
    <w:name w:val="eop"/>
    <w:basedOn w:val="a0"/>
    <w:rsid w:val="0054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68CF"/>
  </w:style>
  <w:style w:type="character" w:customStyle="1" w:styleId="eop">
    <w:name w:val="eop"/>
    <w:basedOn w:val="a0"/>
    <w:rsid w:val="0054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skorovprod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itai-gorod.ru/catalog/sal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itai-gorod.ru/catalog/skorovprodage/" TargetMode="External"/><Relationship Id="rId11" Type="http://schemas.openxmlformats.org/officeDocument/2006/relationships/hyperlink" Target="http://www.chitai-gorod.ru/" TargetMode="External"/><Relationship Id="rId5" Type="http://schemas.openxmlformats.org/officeDocument/2006/relationships/hyperlink" Target="http://www.chitai-gorod.ru/" TargetMode="External"/><Relationship Id="rId10" Type="http://schemas.openxmlformats.org/officeDocument/2006/relationships/hyperlink" Target="http://www.chitai-g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tai-gorod.ru/catalog/sa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Дарья Александровна</dc:creator>
  <cp:keywords/>
  <dc:description/>
  <cp:lastModifiedBy>Татьяна</cp:lastModifiedBy>
  <cp:revision>4</cp:revision>
  <dcterms:created xsi:type="dcterms:W3CDTF">2021-12-15T11:23:00Z</dcterms:created>
  <dcterms:modified xsi:type="dcterms:W3CDTF">2021-12-16T07:01:00Z</dcterms:modified>
</cp:coreProperties>
</file>